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A5E" w:rsidRDefault="00677A5E" w:rsidP="00677A5E">
      <w:pPr>
        <w:adjustRightInd w:val="0"/>
        <w:snapToGrid w:val="0"/>
        <w:spacing w:line="360" w:lineRule="auto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会议回执</w:t>
      </w:r>
    </w:p>
    <w:p w:rsidR="00677A5E" w:rsidRDefault="00677A5E" w:rsidP="00677A5E">
      <w:pPr>
        <w:adjustRightInd w:val="0"/>
        <w:snapToGrid w:val="0"/>
        <w:spacing w:line="360" w:lineRule="auto"/>
        <w:jc w:val="center"/>
        <w:rPr>
          <w:rFonts w:ascii="黑体" w:eastAsia="黑体" w:hAnsi="宋体"/>
          <w:sz w:val="24"/>
        </w:rPr>
      </w:pPr>
      <w:r>
        <w:rPr>
          <w:rFonts w:ascii="宋体" w:hAnsi="宋体" w:hint="eastAsia"/>
          <w:b/>
          <w:sz w:val="32"/>
          <w:szCs w:val="32"/>
        </w:rPr>
        <w:t>第一轮通知回执(</w:t>
      </w:r>
      <w:r>
        <w:rPr>
          <w:rFonts w:ascii="黑体" w:eastAsia="黑体" w:hAnsi="宋体" w:hint="eastAsia"/>
          <w:sz w:val="24"/>
        </w:rPr>
        <w:t>参会回执</w:t>
      </w:r>
      <w:r>
        <w:rPr>
          <w:rFonts w:ascii="宋体" w:hAnsi="宋体" w:hint="eastAsia"/>
          <w:b/>
          <w:sz w:val="32"/>
          <w:szCs w:val="32"/>
        </w:rPr>
        <w:t>)</w:t>
      </w:r>
      <w:r>
        <w:rPr>
          <w:rFonts w:ascii="宋体" w:hAnsi="宋体"/>
          <w:b/>
          <w:sz w:val="32"/>
          <w:szCs w:val="32"/>
        </w:rPr>
        <w:t>—</w:t>
      </w:r>
      <w:r>
        <w:rPr>
          <w:rFonts w:ascii="宋体" w:hAnsi="宋体" w:hint="eastAsia"/>
          <w:b/>
          <w:sz w:val="32"/>
          <w:szCs w:val="32"/>
        </w:rPr>
        <w:t>3.25前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"/>
        <w:gridCol w:w="1440"/>
        <w:gridCol w:w="1960"/>
        <w:gridCol w:w="380"/>
        <w:gridCol w:w="1980"/>
      </w:tblGrid>
      <w:tr w:rsidR="00677A5E" w:rsidTr="00ED725E">
        <w:trPr>
          <w:trHeight w:hRule="exact" w:val="46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职务：</w:t>
            </w:r>
          </w:p>
        </w:tc>
      </w:tr>
      <w:tr w:rsidR="00677A5E" w:rsidTr="00ED725E">
        <w:trPr>
          <w:trHeight w:hRule="exact" w:val="46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所在学校：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677A5E" w:rsidTr="00ED725E">
        <w:trPr>
          <w:trHeight w:hRule="exact" w:val="47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电子邮箱：</w:t>
            </w:r>
          </w:p>
        </w:tc>
      </w:tr>
      <w:tr w:rsidR="00677A5E" w:rsidTr="00ED725E">
        <w:trPr>
          <w:trHeight w:hRule="exact" w:val="478"/>
        </w:trPr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通信地址：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邮编：</w:t>
            </w:r>
          </w:p>
        </w:tc>
      </w:tr>
      <w:tr w:rsidR="00677A5E" w:rsidTr="00ED725E">
        <w:trPr>
          <w:trHeight w:hRule="exact" w:val="1204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是否提交墙报：</w:t>
            </w:r>
          </w:p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 xml:space="preserve">   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677A5E" w:rsidTr="00ED725E">
        <w:trPr>
          <w:trHeight w:hRule="exact" w:val="460"/>
        </w:trPr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住宿要求：</w:t>
            </w:r>
          </w:p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（注明人数和房间数）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Calibri" w:hAnsi="Helvetica" w:hint="eastAsia"/>
                <w:sz w:val="24"/>
              </w:rPr>
              <w:t>青岛</w:t>
            </w:r>
            <w:proofErr w:type="gramStart"/>
            <w:r>
              <w:rPr>
                <w:rFonts w:ascii="Calibri" w:hAnsi="Helvetica" w:hint="eastAsia"/>
                <w:sz w:val="24"/>
              </w:rPr>
              <w:t>鑫复盛逸海国际</w:t>
            </w:r>
            <w:proofErr w:type="gramEnd"/>
            <w:r>
              <w:rPr>
                <w:rFonts w:ascii="Calibri" w:hAnsi="Helvetica" w:hint="eastAsia"/>
                <w:sz w:val="24"/>
              </w:rPr>
              <w:t>酒店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参会人数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</w:p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需房间数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</w:p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合住</w:t>
            </w:r>
            <w:r>
              <w:rPr>
                <w:rFonts w:ascii="宋体" w:hAnsi="宋体"/>
                <w:sz w:val="24"/>
              </w:rPr>
              <w:t xml:space="preserve">    </w:t>
            </w:r>
          </w:p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单人间</w:t>
            </w:r>
          </w:p>
        </w:tc>
      </w:tr>
      <w:tr w:rsidR="00677A5E" w:rsidTr="00ED725E">
        <w:trPr>
          <w:trHeight w:hRule="exact" w:val="460"/>
        </w:trPr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青岛宝龙福朋喜来登酒店</w:t>
            </w: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7A5E" w:rsidTr="00ED725E">
        <w:trPr>
          <w:trHeight w:hRule="exact" w:val="460"/>
        </w:trPr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青岛雍华庭大酒店</w:t>
            </w: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7A5E" w:rsidTr="00ED725E">
        <w:trPr>
          <w:trHeight w:hRule="exact" w:val="597"/>
        </w:trPr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widowControl/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其他酒店</w:t>
            </w:r>
          </w:p>
        </w:tc>
        <w:tc>
          <w:tcPr>
            <w:tcW w:w="23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677A5E" w:rsidTr="00ED725E">
        <w:trPr>
          <w:trHeight w:hRule="exact" w:val="621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计划到会时间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时</w:t>
            </w:r>
          </w:p>
        </w:tc>
      </w:tr>
    </w:tbl>
    <w:p w:rsidR="00677A5E" w:rsidRDefault="00677A5E" w:rsidP="00677A5E">
      <w:pPr>
        <w:adjustRightInd w:val="0"/>
        <w:snapToGrid w:val="0"/>
        <w:spacing w:line="360" w:lineRule="auto"/>
        <w:rPr>
          <w:rFonts w:ascii="Calibri" w:hAnsi="Calibri"/>
        </w:rPr>
      </w:pPr>
    </w:p>
    <w:p w:rsidR="00677A5E" w:rsidRDefault="00677A5E" w:rsidP="00677A5E">
      <w:pPr>
        <w:adjustRightInd w:val="0"/>
        <w:snapToGrid w:val="0"/>
        <w:spacing w:line="360" w:lineRule="auto"/>
        <w:rPr>
          <w:rFonts w:ascii="Calibri" w:hAnsi="Calibri"/>
        </w:rPr>
      </w:pPr>
    </w:p>
    <w:p w:rsidR="00677A5E" w:rsidRDefault="00677A5E" w:rsidP="00677A5E">
      <w:pPr>
        <w:adjustRightInd w:val="0"/>
        <w:snapToGrid w:val="0"/>
        <w:spacing w:line="360" w:lineRule="auto"/>
        <w:jc w:val="center"/>
        <w:rPr>
          <w:rFonts w:ascii="宋体" w:hAnsi="Calibri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第二轮通知回执</w:t>
      </w:r>
      <w:r>
        <w:rPr>
          <w:rFonts w:ascii="宋体" w:hAnsi="宋体"/>
          <w:b/>
          <w:sz w:val="32"/>
          <w:szCs w:val="32"/>
        </w:rPr>
        <w:t>—</w:t>
      </w:r>
      <w:r>
        <w:rPr>
          <w:rFonts w:ascii="宋体" w:hAnsi="宋体" w:hint="eastAsia"/>
          <w:b/>
          <w:sz w:val="32"/>
          <w:szCs w:val="32"/>
        </w:rPr>
        <w:t>4.10前</w:t>
      </w:r>
    </w:p>
    <w:p w:rsidR="00677A5E" w:rsidRDefault="00677A5E" w:rsidP="00677A5E">
      <w:pPr>
        <w:adjustRightInd w:val="0"/>
        <w:snapToGrid w:val="0"/>
        <w:spacing w:line="360" w:lineRule="auto"/>
        <w:rPr>
          <w:rFonts w:ascii="Calibri" w:hAnsi="Calibri"/>
        </w:rPr>
      </w:pPr>
    </w:p>
    <w:p w:rsidR="00677A5E" w:rsidRDefault="00677A5E" w:rsidP="00677A5E">
      <w:pPr>
        <w:adjustRightInd w:val="0"/>
        <w:snapToGrid w:val="0"/>
        <w:spacing w:line="360" w:lineRule="auto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单位名称：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1590"/>
        <w:gridCol w:w="1670"/>
        <w:gridCol w:w="1725"/>
        <w:gridCol w:w="1756"/>
      </w:tblGrid>
      <w:tr w:rsidR="00677A5E" w:rsidTr="00ED725E"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来青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离青</w:t>
            </w:r>
          </w:p>
        </w:tc>
      </w:tr>
      <w:tr w:rsidR="00677A5E" w:rsidTr="00ED725E"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 w:hint="eastAsia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时间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航班</w:t>
            </w:r>
            <w:r>
              <w:rPr>
                <w:rFonts w:ascii="Calibri" w:hAnsi="Calibri"/>
                <w:sz w:val="28"/>
                <w:szCs w:val="28"/>
              </w:rPr>
              <w:t>/</w:t>
            </w:r>
            <w:r>
              <w:rPr>
                <w:rFonts w:ascii="Calibri" w:hAnsi="Calibri" w:hint="eastAsia"/>
                <w:sz w:val="28"/>
                <w:szCs w:val="28"/>
              </w:rPr>
              <w:t>车次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时间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 w:hint="eastAsia"/>
                <w:sz w:val="28"/>
                <w:szCs w:val="28"/>
              </w:rPr>
            </w:pPr>
            <w:r>
              <w:rPr>
                <w:rFonts w:ascii="Calibri" w:hAnsi="Calibri" w:hint="eastAsia"/>
                <w:sz w:val="28"/>
                <w:szCs w:val="28"/>
              </w:rPr>
              <w:t>航班</w:t>
            </w:r>
            <w:r>
              <w:rPr>
                <w:rFonts w:ascii="Calibri" w:hAnsi="Calibri"/>
                <w:sz w:val="28"/>
                <w:szCs w:val="28"/>
              </w:rPr>
              <w:t>/</w:t>
            </w:r>
            <w:r>
              <w:rPr>
                <w:rFonts w:ascii="Calibri" w:hAnsi="Calibri" w:hint="eastAsia"/>
                <w:sz w:val="28"/>
                <w:szCs w:val="28"/>
              </w:rPr>
              <w:t>车次</w:t>
            </w:r>
          </w:p>
        </w:tc>
      </w:tr>
      <w:tr w:rsidR="00677A5E" w:rsidTr="00ED72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77A5E" w:rsidTr="00ED72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  <w:tr w:rsidR="00677A5E" w:rsidTr="00ED725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5E" w:rsidRDefault="00677A5E" w:rsidP="00ED725E">
            <w:pPr>
              <w:adjustRightInd w:val="0"/>
              <w:snapToGrid w:val="0"/>
              <w:spacing w:line="360" w:lineRule="auto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677A5E" w:rsidRDefault="00677A5E" w:rsidP="00677A5E">
      <w:pPr>
        <w:adjustRightInd w:val="0"/>
        <w:snapToGrid w:val="0"/>
        <w:spacing w:line="360" w:lineRule="auto"/>
        <w:rPr>
          <w:rFonts w:ascii="宋体" w:hAnsi="Calibri"/>
          <w:b/>
          <w:color w:val="0070C0"/>
          <w:sz w:val="28"/>
          <w:szCs w:val="28"/>
        </w:rPr>
      </w:pPr>
      <w:r>
        <w:rPr>
          <w:rFonts w:ascii="宋体" w:hAnsi="宋体" w:hint="eastAsia"/>
          <w:b/>
          <w:color w:val="0070C0"/>
          <w:sz w:val="28"/>
          <w:szCs w:val="28"/>
        </w:rPr>
        <w:t>请您将回执发送至联系人邮箱。</w:t>
      </w:r>
    </w:p>
    <w:p w:rsidR="00677A5E" w:rsidRDefault="00677A5E" w:rsidP="00677A5E">
      <w:pPr>
        <w:widowControl/>
        <w:adjustRightInd w:val="0"/>
        <w:snapToGrid w:val="0"/>
        <w:spacing w:line="360" w:lineRule="auto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联系人：谭玲玲，</w:t>
      </w:r>
    </w:p>
    <w:p w:rsidR="00677A5E" w:rsidRDefault="00677A5E" w:rsidP="00677A5E">
      <w:pPr>
        <w:widowControl/>
        <w:adjustRightInd w:val="0"/>
        <w:snapToGrid w:val="0"/>
        <w:spacing w:line="360" w:lineRule="auto"/>
        <w:rPr>
          <w:rFonts w:ascii="宋体" w:hAnsi="Calibri"/>
          <w:color w:val="0000FF"/>
          <w:kern w:val="0"/>
          <w:sz w:val="28"/>
          <w:szCs w:val="28"/>
          <w:u w:val="single"/>
        </w:rPr>
      </w:pPr>
      <w:r>
        <w:rPr>
          <w:rFonts w:ascii="宋体" w:hAnsi="宋体" w:hint="eastAsia"/>
          <w:kern w:val="0"/>
          <w:sz w:val="28"/>
          <w:szCs w:val="28"/>
        </w:rPr>
        <w:t>联系电话：13730983595，</w:t>
      </w:r>
      <w:r>
        <w:rPr>
          <w:rFonts w:ascii="宋体" w:hAnsi="宋体"/>
          <w:kern w:val="0"/>
          <w:sz w:val="28"/>
          <w:szCs w:val="28"/>
        </w:rPr>
        <w:t>E-mail</w:t>
      </w:r>
      <w:r>
        <w:rPr>
          <w:rFonts w:ascii="宋体" w:hAnsi="宋体" w:hint="eastAsia"/>
          <w:kern w:val="0"/>
          <w:sz w:val="28"/>
          <w:szCs w:val="28"/>
        </w:rPr>
        <w:t>：tanlingling80@163.com</w:t>
      </w:r>
    </w:p>
    <w:p w:rsidR="00715107" w:rsidRPr="00677A5E" w:rsidRDefault="00677A5E" w:rsidP="00677A5E">
      <w:pPr>
        <w:adjustRightInd w:val="0"/>
        <w:snapToGrid w:val="0"/>
        <w:spacing w:line="360" w:lineRule="auto"/>
        <w:rPr>
          <w:rFonts w:ascii="宋体" w:hAnsi="Calibri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联系地址：</w:t>
      </w:r>
      <w:r>
        <w:rPr>
          <w:rFonts w:ascii="宋体" w:hAnsi="宋体" w:hint="eastAsia"/>
          <w:sz w:val="24"/>
        </w:rPr>
        <w:t>青岛市城阳区长城路700号青岛农业大学生命科学学院</w:t>
      </w:r>
      <w:bookmarkStart w:id="0" w:name="_GoBack"/>
      <w:bookmarkEnd w:id="0"/>
    </w:p>
    <w:sectPr w:rsidR="00715107" w:rsidRPr="00677A5E">
      <w:footerReference w:type="even" r:id="rId4"/>
      <w:footerReference w:type="default" r:id="rId5"/>
      <w:pgSz w:w="11906" w:h="16838"/>
      <w:pgMar w:top="1418" w:right="1134" w:bottom="1134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72" w:rsidRDefault="00677A5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A23F72" w:rsidRDefault="00677A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72" w:rsidRDefault="00677A5E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A23F72" w:rsidRDefault="00677A5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A5E"/>
    <w:rsid w:val="00677A5E"/>
    <w:rsid w:val="007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C0F3C-F433-48A4-875D-34899D01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A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77A5E"/>
  </w:style>
  <w:style w:type="paragraph" w:styleId="a4">
    <w:name w:val="footer"/>
    <w:basedOn w:val="a"/>
    <w:link w:val="Char"/>
    <w:rsid w:val="00677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77A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微软中国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2016-02-26T04:50:00Z</dcterms:created>
  <dcterms:modified xsi:type="dcterms:W3CDTF">2016-02-26T04:51:00Z</dcterms:modified>
</cp:coreProperties>
</file>